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 xml:space="preserve">Федеральное государственное бюджетное образовательное учреждение высшего профессионального образования </w:t>
      </w:r>
    </w:p>
    <w:p>
      <w:pPr>
        <w:pStyle w:val="Normal"/>
        <w:jc w:val="center"/>
        <w:rPr/>
      </w:pPr>
      <w:r>
        <w:rPr/>
        <w:t>Московский государственный университет имени М.В. Ломоносова</w:t>
      </w:r>
    </w:p>
    <w:p>
      <w:pPr>
        <w:pStyle w:val="Normal"/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>
      <w:pPr>
        <w:pStyle w:val="Normal"/>
        <w:jc w:val="center"/>
        <w:rPr>
          <w:iCs/>
        </w:rPr>
      </w:pPr>
      <w:r>
        <w:rPr>
          <w:iCs/>
        </w:rPr>
        <w:t>Кафедра Теоретической информатики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extBody"/>
        <w:numPr>
          <w:ilvl w:val="0"/>
          <w:numId w:val="0"/>
        </w:numPr>
        <w:ind w:firstLine="5940"/>
        <w:jc w:val="right"/>
        <w:outlineLvl w:val="0"/>
        <w:rPr/>
      </w:pPr>
      <w:r>
        <w:rPr/>
        <w:t>УТВЕРЖДАЮ</w:t>
      </w:r>
    </w:p>
    <w:p>
      <w:pPr>
        <w:pStyle w:val="TextBody"/>
        <w:numPr>
          <w:ilvl w:val="0"/>
          <w:numId w:val="0"/>
        </w:numPr>
        <w:ind w:firstLine="5940"/>
        <w:jc w:val="right"/>
        <w:outlineLvl w:val="0"/>
        <w:rPr/>
      </w:pPr>
      <w:r>
        <w:rPr/>
        <w:t>Заведующий кафедрой</w:t>
      </w:r>
    </w:p>
    <w:p>
      <w:pPr>
        <w:pStyle w:val="TextBody"/>
        <w:ind w:firstLine="5940"/>
        <w:jc w:val="right"/>
        <w:rPr/>
      </w:pPr>
      <w:r>
        <w:rPr/>
        <w:t>______________/А.В.Михалев /</w:t>
      </w:r>
    </w:p>
    <w:p>
      <w:pPr>
        <w:pStyle w:val="TextBody"/>
        <w:ind w:firstLine="5940"/>
        <w:jc w:val="right"/>
        <w:rPr/>
      </w:pPr>
      <w:r>
        <w:rPr/>
        <w:t>«22» января 2019  г.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 xml:space="preserve">РАБОЧАЯ ПРОГРАММА ДИСЦИПЛИНЫ 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Наименование дисциплины :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Cs/>
        </w:rPr>
      </w:pPr>
      <w:r>
        <w:rPr>
          <w:bCs/>
        </w:rPr>
        <w:t>специальный курс по выбору студента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/>
      </w:pPr>
      <w:r>
        <w:rPr>
          <w:b/>
          <w:bCs/>
          <w:sz w:val="28"/>
          <w:szCs w:val="28"/>
        </w:rPr>
        <w:t>Введение в компьютерное зрение</w:t>
      </w:r>
    </w:p>
    <w:p>
      <w:pPr>
        <w:pStyle w:val="Normal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pBdr>
          <w:bottom w:val="single" w:sz="4" w:space="1" w:color="00000A"/>
        </w:pBdr>
        <w:jc w:val="center"/>
        <w:rPr>
          <w:b/>
          <w:b/>
          <w:bCs/>
        </w:rPr>
      </w:pPr>
      <w:r>
        <w:rPr>
          <w:b/>
          <w:bCs/>
        </w:rPr>
        <w:t xml:space="preserve">Уровень высшего образования: </w:t>
      </w:r>
    </w:p>
    <w:p>
      <w:pPr>
        <w:pStyle w:val="Normal"/>
        <w:pBdr>
          <w:bottom w:val="single" w:sz="4" w:space="1" w:color="00000A"/>
        </w:pBdr>
        <w:jc w:val="center"/>
        <w:rPr/>
      </w:pPr>
      <w:r>
        <w:rPr>
          <w:b/>
          <w:bCs/>
        </w:rPr>
        <w:t>специалитет</w:t>
      </w:r>
    </w:p>
    <w:p>
      <w:pPr>
        <w:pStyle w:val="Normal"/>
        <w:pBdr>
          <w:bottom w:val="single" w:sz="4" w:space="1" w:color="00000A"/>
        </w:pBdr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 xml:space="preserve">Направление подготовки (специальность): 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/>
      </w:pPr>
      <w:r>
        <w:rPr>
          <w:b/>
          <w:bCs/>
        </w:rPr>
        <w:t xml:space="preserve">01.05.01  Фундаментальные математика и механика 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Направленность (профиль) ОПОП: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/>
      </w:pPr>
      <w:r>
        <w:rPr>
          <w:b/>
          <w:bCs/>
        </w:rPr>
        <w:t>Фундаментальная математика</w:t>
      </w:r>
    </w:p>
    <w:p>
      <w:pPr>
        <w:pStyle w:val="Normal"/>
        <w:ind w:firstLine="403"/>
        <w:jc w:val="center"/>
        <w:rPr/>
      </w:pPr>
      <w:r>
        <w:rPr/>
      </w:r>
    </w:p>
    <w:p>
      <w:pPr>
        <w:pStyle w:val="TextBody"/>
        <w:pBdr>
          <w:bottom w:val="single" w:sz="4" w:space="1" w:color="00000A"/>
        </w:pBdr>
        <w:rPr>
          <w:b w:val="false"/>
          <w:b w:val="false"/>
          <w:bCs w:val="false"/>
        </w:rPr>
      </w:pPr>
      <w:r>
        <w:rPr>
          <w:b w:val="false"/>
          <w:bCs w:val="false"/>
        </w:rPr>
        <w:t>Форма обучения:</w:t>
      </w:r>
    </w:p>
    <w:p>
      <w:pPr>
        <w:pStyle w:val="TextBody"/>
        <w:pBdr>
          <w:bottom w:val="single" w:sz="4" w:space="1" w:color="00000A"/>
        </w:pBdr>
        <w:rPr>
          <w:bCs w:val="false"/>
        </w:rPr>
      </w:pPr>
      <w:r>
        <w:rPr>
          <w:bCs w:val="false"/>
        </w:rPr>
        <w:t>очная</w:t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  <w:t xml:space="preserve">Рабочая программа рассмотрена и одобрена </w:t>
      </w:r>
    </w:p>
    <w:p>
      <w:pPr>
        <w:pStyle w:val="Normal"/>
        <w:spacing w:lineRule="auto" w:line="360"/>
        <w:jc w:val="right"/>
        <w:rPr>
          <w:iCs/>
        </w:rPr>
      </w:pPr>
      <w:r>
        <w:rPr>
          <w:iCs/>
        </w:rPr>
        <w:t>на заседании  кафедры Теоретической информатики</w:t>
      </w:r>
    </w:p>
    <w:p>
      <w:pPr>
        <w:pStyle w:val="Normal"/>
        <w:spacing w:lineRule="auto" w:line="360"/>
        <w:jc w:val="right"/>
        <w:rPr/>
      </w:pPr>
      <w:r>
        <w:rPr/>
        <w:t>(протокол №2а,  «22» января 2019 года)</w:t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Москва 2019</w:t>
      </w:r>
      <w:r>
        <w:br w:type="page"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rPr>
          <w:color w:val="000000"/>
        </w:rPr>
      </w:pPr>
      <w:r>
        <w:rPr/>
        <w:t xml:space="preserve">Рабочая программа дисциплины  разработана в соответствии с </w:t>
      </w:r>
      <w:r>
        <w:rPr>
          <w:color w:val="000000"/>
        </w:rPr>
        <w:t xml:space="preserve"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специальности </w:t>
      </w:r>
    </w:p>
    <w:p>
      <w:pPr>
        <w:pStyle w:val="Normal"/>
        <w:spacing w:lineRule="auto" w:line="360"/>
        <w:rPr/>
      </w:pPr>
      <w:r>
        <w:rPr>
          <w:iCs/>
          <w:color w:val="000000"/>
        </w:rPr>
        <w:t>«</w:t>
      </w:r>
      <w:r>
        <w:rPr>
          <w:bCs/>
          <w:iCs/>
          <w:color w:val="000000"/>
        </w:rPr>
        <w:t>Фундаментальные  математика и механика</w:t>
      </w:r>
      <w:r>
        <w:rPr>
          <w:iCs/>
          <w:color w:val="000000"/>
        </w:rPr>
        <w:t xml:space="preserve">» (программы специалитета) </w:t>
      </w:r>
      <w:r>
        <w:rPr>
          <w:color w:val="000000"/>
        </w:rPr>
        <w:t xml:space="preserve"> в редакции приказа МГУ от 30 декабря 2016 г.</w:t>
      </w:r>
    </w:p>
    <w:p>
      <w:pPr>
        <w:pStyle w:val="Normal"/>
        <w:spacing w:lineRule="auto" w:line="360"/>
        <w:rPr>
          <w:color w:val="000000"/>
        </w:rPr>
      </w:pPr>
      <w:r>
        <w:rPr>
          <w:color w:val="000000"/>
        </w:rPr>
      </w:r>
    </w:p>
    <w:p>
      <w:pPr>
        <w:sectPr>
          <w:footerReference w:type="even" r:id="rId2"/>
          <w:footerReference w:type="default" r:id="rId3"/>
          <w:type w:val="nextPage"/>
          <w:pgSz w:w="11906" w:h="16838"/>
          <w:pgMar w:left="1134" w:right="1134" w:header="0" w:top="1134" w:footer="709" w:bottom="1134" w:gutter="0"/>
          <w:pgNumType w:fmt="decimal"/>
          <w:formProt w:val="false"/>
          <w:titlePg/>
          <w:textDirection w:val="lrTb"/>
          <w:docGrid w:type="default" w:linePitch="360" w:charSpace="4294961151"/>
        </w:sectPr>
        <w:pStyle w:val="Normal"/>
        <w:spacing w:lineRule="auto" w:line="360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>
      <w:pPr>
        <w:pStyle w:val="Normal"/>
        <w:rPr/>
      </w:pPr>
      <w:r>
        <w:rPr>
          <w:b/>
          <w:bCs/>
        </w:rPr>
        <w:t>1.</w:t>
      </w:r>
      <w:r>
        <w:rPr/>
        <w:t xml:space="preserve"> Место дисциплины </w:t>
      </w:r>
      <w:bookmarkStart w:id="0" w:name="_GoBack"/>
      <w:bookmarkEnd w:id="0"/>
      <w:r>
        <w:rPr/>
        <w:t xml:space="preserve"> в структуре ОПОП ВО. </w:t>
      </w:r>
      <w:r>
        <w:rPr>
          <w:b/>
          <w:iCs/>
        </w:rPr>
        <w:t>Вариативная часть ОПОП ВО</w:t>
      </w:r>
      <w:r>
        <w:rPr>
          <w:i/>
          <w:iCs/>
        </w:rPr>
        <w:t>.</w:t>
      </w:r>
    </w:p>
    <w:p>
      <w:pPr>
        <w:pStyle w:val="Normal"/>
        <w:rPr/>
      </w:pPr>
      <w:r>
        <w:rPr>
          <w:b/>
          <w:bCs/>
        </w:rPr>
        <w:t>2.</w:t>
      </w:r>
      <w:r>
        <w:rPr/>
        <w:t> Входные требования для освоения дисциплины , предварительные условия : знание основ теории вероятности/статистики, линейной алгебры, математического анализа и программирования.</w:t>
      </w:r>
    </w:p>
    <w:p>
      <w:pPr>
        <w:pStyle w:val="Normal"/>
        <w:rPr/>
      </w:pPr>
      <w:r>
        <w:rPr>
          <w:b/>
          <w:bCs/>
        </w:rPr>
        <w:t>3.</w:t>
      </w:r>
      <w:r>
        <w:rPr/>
        <w:t> Результаты обучения по дисциплине , соотнесенные с требуемыми компетенциями выпускников</w:t>
      </w:r>
      <w:r>
        <w:rPr>
          <w:i/>
          <w:iCs/>
        </w:rPr>
        <w:t>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tbl>
      <w:tblPr>
        <w:tblW w:w="4900" w:type="pct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  <w:tblLook w:val="0000"/>
      </w:tblPr>
      <w:tblGrid>
        <w:gridCol w:w="3169"/>
        <w:gridCol w:w="11108"/>
      </w:tblGrid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ПК-1, ПК-5</w:t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Знать: </w:t>
            </w:r>
            <w:r>
              <w:rPr>
                <w:i/>
                <w:iCs/>
                <w:sz w:val="22"/>
                <w:szCs w:val="22"/>
              </w:rPr>
              <w:t>стандартные методы машинного обучения в задачах регрессии, классификации и кластеризации.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 xml:space="preserve">ориентироваться в современных методах и алгоритмах компьютерной математики, уметь </w:t>
            </w:r>
            <w:r>
              <w:rPr>
                <w:bCs/>
                <w:i/>
                <w:iCs/>
                <w:sz w:val="22"/>
                <w:szCs w:val="22"/>
              </w:rPr>
              <w:t>решать стандартные задачи по изученным темам.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>
              <w:rPr>
                <w:bCs/>
                <w:i/>
                <w:iCs/>
                <w:sz w:val="22"/>
                <w:szCs w:val="22"/>
              </w:rPr>
              <w:t xml:space="preserve"> прикладными методами решения практических задач по изученным темам.</w:t>
            </w:r>
          </w:p>
        </w:tc>
      </w:tr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ОПК-1, ОПК-2, ОПК-4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  <w:p>
            <w:pPr>
              <w:pStyle w:val="Normal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Иметь опыт </w:t>
            </w:r>
            <w:r>
              <w:rPr>
                <w:i/>
                <w:sz w:val="22"/>
                <w:szCs w:val="22"/>
              </w:rPr>
              <w:t>использования на практике математических алгоритмов, в том числе с применением современных программных систем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УК-1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</w:p>
          <w:p>
            <w:pPr>
              <w:pStyle w:val="Normal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Владеть </w:t>
            </w:r>
            <w:r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>
          <w:b/>
          <w:bCs/>
        </w:rPr>
        <w:t>4.</w:t>
      </w:r>
      <w:r>
        <w:rPr/>
        <w:t> Формат обучения  очный .</w:t>
      </w:r>
    </w:p>
    <w:p>
      <w:pPr>
        <w:pStyle w:val="Normal"/>
        <w:rPr/>
      </w:pPr>
      <w:r>
        <w:rPr>
          <w:b/>
          <w:bCs/>
        </w:rPr>
        <w:t>5.</w:t>
      </w:r>
      <w:r>
        <w:rPr/>
        <w:t> Объем дисциплины  составляет</w:t>
      </w:r>
      <w:bookmarkStart w:id="1" w:name="__DdeLink__1717_87253013"/>
      <w:r>
        <w:rPr>
          <w:b/>
          <w:bCs/>
        </w:rPr>
        <w:t xml:space="preserve"> 7</w:t>
      </w:r>
      <w:r>
        <w:rPr/>
        <w:t xml:space="preserve"> з.е., в том числе  </w:t>
      </w:r>
      <w:r>
        <w:rPr>
          <w:b/>
          <w:bCs/>
        </w:rPr>
        <w:t>68</w:t>
      </w:r>
      <w:r>
        <w:rPr>
          <w:b/>
        </w:rPr>
        <w:t xml:space="preserve"> </w:t>
      </w:r>
      <w:r>
        <w:rPr/>
        <w:t xml:space="preserve"> академических часов, отведенных на контактную работу обучающихся с преподавателем,  64</w:t>
      </w:r>
      <w:r>
        <w:rPr>
          <w:b/>
        </w:rPr>
        <w:t xml:space="preserve"> </w:t>
      </w:r>
      <w:bookmarkEnd w:id="1"/>
      <w:r>
        <w:rPr/>
        <w:t xml:space="preserve"> академических часов на самостоятельную работу обучающихся.</w:t>
      </w:r>
    </w:p>
    <w:p>
      <w:pPr>
        <w:pStyle w:val="Normal"/>
        <w:rPr/>
      </w:pPr>
      <w:r>
        <w:rPr>
          <w:b/>
          <w:bCs/>
        </w:rPr>
        <w:t>6.</w:t>
      </w:r>
      <w:r>
        <w:rPr/>
        <w:t> Содержание дисциплины , структурированное по темам (разделам) с указанием отведенного на них количества академических часов и виды учебных занятий.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page">
                  <wp:posOffset>568960</wp:posOffset>
                </wp:positionH>
                <wp:positionV relativeFrom="paragraph">
                  <wp:posOffset>151130</wp:posOffset>
                </wp:positionV>
                <wp:extent cx="9254490" cy="5851525"/>
                <wp:effectExtent l="0" t="0" r="0" b="0"/>
                <wp:wrapSquare wrapText="bothSides"/>
                <wp:docPr id="5" name="graphi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3800" cy="585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5000" w:type="pct"/>
                              <w:jc w:val="left"/>
                              <w:tblInd w:w="83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top w:w="0" w:type="dxa"/>
                                <w:left w:w="78" w:type="dxa"/>
                                <w:bottom w:w="0" w:type="dxa"/>
                                <w:right w:w="108" w:type="dxa"/>
                              </w:tblCellMar>
                              <w:tblLook w:val="0000"/>
                            </w:tblPr>
                            <w:tblGrid>
                              <w:gridCol w:w="5454"/>
                              <w:gridCol w:w="999"/>
                              <w:gridCol w:w="6"/>
                              <w:gridCol w:w="2133"/>
                              <w:gridCol w:w="1587"/>
                              <w:gridCol w:w="3"/>
                              <w:gridCol w:w="1533"/>
                              <w:gridCol w:w="2"/>
                              <w:gridCol w:w="1"/>
                              <w:gridCol w:w="2855"/>
                            </w:tblGrid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5454" w:type="dxa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Наименование и краткое содержание разделов и тем дисциплины ,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Форма промежуточной аттестации по дисциплине 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Всего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(часы</w:t>
                                  </w:r>
                                  <w:r>
                                    <w:rPr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114" w:type="dxa"/>
                                  <w:gridSpan w:val="7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/>
                                  </w:pPr>
                                  <w:r>
                                    <w:rPr/>
                                    <w:t>В том числе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5454" w:type="dxa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259" w:type="dxa"/>
                                  <w:gridSpan w:val="6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Контактная работа </w:t>
                                    <w:br/>
                                    <w:t>(работа во взаимодействии с преподавателем)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Виды контактной работы, часы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Самостоятельная работа обучающегося,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часы 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i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5" w:hRule="atLeast"/>
                              </w:trPr>
                              <w:tc>
                                <w:tcPr>
                                  <w:tcW w:w="5454" w:type="dxa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  <w:textDirection w:val="btL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ind w:left="113" w:right="113" w:hanging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Занятия лекционного типа*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  <w:textDirection w:val="btL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ind w:left="113" w:right="113" w:hanging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Занятия семинарского типа*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A"/>
                                    <w:bottom w:val="single" w:sz="4" w:space="0" w:color="000001"/>
                                    <w:right w:val="single" w:sz="4" w:space="0" w:color="00000A"/>
                                    <w:insideH w:val="single" w:sz="4" w:space="0" w:color="000001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A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1. Пиксельная обработка изображений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2. Фильтры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3. Выделение ребер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Текущий контроль успеваемости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4. Глобальная обработка изображения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5. Обработка камер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Текущий контроль успеваемости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 xml:space="preserve">Тема </w:t>
                                  </w:r>
                                  <w:r>
                                    <w:rPr/>
                                    <w:t>6</w:t>
                                  </w:r>
                                  <w:r>
                                    <w:rPr/>
                                    <w:t>. Регрессия как постановка задачи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6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 xml:space="preserve">Тема </w:t>
                                  </w:r>
                                  <w:r>
                                    <w:rPr/>
                                    <w:t>7</w:t>
                                  </w:r>
                                  <w:r>
                                    <w:rPr/>
                                    <w:t xml:space="preserve">. </w:t>
                                  </w:r>
                                  <w:r>
                                    <w:rPr/>
                                    <w:t>Линейные методы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 xml:space="preserve">Тема </w:t>
                                  </w:r>
                                  <w:r>
                                    <w:rPr/>
                                    <w:t>8</w:t>
                                  </w:r>
                                  <w:r>
                                    <w:rPr/>
                                    <w:t xml:space="preserve">. </w:t>
                                  </w:r>
                                  <w:r>
                                    <w:rPr/>
                                    <w:t>Д</w:t>
                                  </w:r>
                                  <w:r>
                                    <w:rPr/>
                                    <w:t>еревья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6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Текущий контроль успеваемости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 xml:space="preserve">Тема </w:t>
                                  </w:r>
                                  <w:r>
                                    <w:rPr/>
                                    <w:t>9</w:t>
                                  </w:r>
                                  <w:r>
                                    <w:rPr/>
                                    <w:t>. Вероятностные методы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 xml:space="preserve">Тема </w:t>
                                  </w:r>
                                  <w:r>
                                    <w:rPr/>
                                    <w:t>10</w:t>
                                  </w:r>
                                  <w:r>
                                    <w:rPr/>
                                    <w:t>. Метрические методы классификации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Текущий контроль успеваемости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Консультации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Промежуточная аттестация – контрольная работа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>
                                      <w:iCs/>
                                    </w:rPr>
                                    <w:t>Экзамен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gridSpan w:val="4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5264" w:type="dxa"/>
                                  <w:gridSpan w:val="6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 xml:space="preserve">                                                              </w:t>
                                  </w:r>
                                  <w:r>
                                    <w:rPr/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64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graphic3" fillcolor="white" stroked="t" style="position:absolute;margin-left:44.8pt;margin-top:11.9pt;width:728.6pt;height:460.65pt;mso-position-horizontal-relative:page">
                <w10:wrap type="none"/>
                <v:fill o:detectmouseclick="t" type="solid" color2="black"/>
                <v:stroke color="black" weight="720" joinstyle="round" endcap="flat"/>
                <v:textbox>
                  <w:txbxContent>
                    <w:tbl>
                      <w:tblPr>
                        <w:tblW w:w="5000" w:type="pct"/>
                        <w:jc w:val="left"/>
                        <w:tblInd w:w="83" w:type="dxa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top w:w="0" w:type="dxa"/>
                          <w:left w:w="78" w:type="dxa"/>
                          <w:bottom w:w="0" w:type="dxa"/>
                          <w:right w:w="108" w:type="dxa"/>
                        </w:tblCellMar>
                        <w:tblLook w:val="0000"/>
                      </w:tblPr>
                      <w:tblGrid>
                        <w:gridCol w:w="5454"/>
                        <w:gridCol w:w="999"/>
                        <w:gridCol w:w="6"/>
                        <w:gridCol w:w="2133"/>
                        <w:gridCol w:w="1587"/>
                        <w:gridCol w:w="3"/>
                        <w:gridCol w:w="1533"/>
                        <w:gridCol w:w="2"/>
                        <w:gridCol w:w="1"/>
                        <w:gridCol w:w="2855"/>
                      </w:tblGrid>
                      <w:tr>
                        <w:trPr>
                          <w:trHeight w:val="135" w:hRule="atLeast"/>
                        </w:trPr>
                        <w:tc>
                          <w:tcPr>
                            <w:tcW w:w="5454" w:type="dxa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Наименование и краткое содержание разделов и тем дисциплины ,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Форма промежуточной аттестации по дисциплине 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Всего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(часы</w:t>
                            </w:r>
                            <w:r>
                              <w:rPr/>
                              <w:t>)</w:t>
                            </w:r>
                          </w:p>
                        </w:tc>
                        <w:tc>
                          <w:tcPr>
                            <w:tcW w:w="8114" w:type="dxa"/>
                            <w:gridSpan w:val="7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/>
                              <w:t>В том числе</w:t>
                            </w: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5454" w:type="dxa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259" w:type="dxa"/>
                            <w:gridSpan w:val="6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Контактная работа </w:t>
                              <w:br/>
                              <w:t>(работа во взаимодействии с преподавателем)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Виды контактной работы, часы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Самостоятельная работа обучающегося,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часы 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i/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835" w:hRule="atLeast"/>
                        </w:trPr>
                        <w:tc>
                          <w:tcPr>
                            <w:tcW w:w="5454" w:type="dxa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  <w:textDirection w:val="btLr"/>
                            <w:vAlign w:val="center"/>
                          </w:tcPr>
                          <w:p>
                            <w:pPr>
                              <w:pStyle w:val="FrameContents"/>
                              <w:ind w:left="113" w:right="113" w:hanging="0"/>
                              <w:jc w:val="center"/>
                              <w:rPr/>
                            </w:pPr>
                            <w:r>
                              <w:rPr/>
                              <w:t>Занятия лекционного типа*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  <w:textDirection w:val="btLr"/>
                            <w:vAlign w:val="center"/>
                          </w:tcPr>
                          <w:p>
                            <w:pPr>
                              <w:pStyle w:val="FrameContents"/>
                              <w:ind w:left="113" w:right="113" w:hanging="0"/>
                              <w:jc w:val="center"/>
                              <w:rPr/>
                            </w:pPr>
                            <w:r>
                              <w:rPr/>
                              <w:t>Занятия семинарского типа*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A"/>
                              <w:bottom w:val="single" w:sz="4" w:space="0" w:color="000001"/>
                              <w:right w:val="single" w:sz="4" w:space="0" w:color="00000A"/>
                              <w:insideH w:val="single" w:sz="4" w:space="0" w:color="000001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78" w:type="dxa"/>
                            </w:tcMar>
                            <w:vAlign w:val="center"/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A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1. Пиксельная обработка изображений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6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8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2. Фильтры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8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3. Выделение ребер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8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Текущий контроль успеваемости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4. Глобальная обработка изображения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6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5. Обработка камер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10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6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Текущий контроль успеваемости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 xml:space="preserve">Тема </w:t>
                            </w:r>
                            <w:r>
                              <w:rPr/>
                              <w:t>6</w:t>
                            </w:r>
                            <w:r>
                              <w:rPr/>
                              <w:t>. Регрессия как постановка задачи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10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6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 xml:space="preserve">Тема </w:t>
                            </w:r>
                            <w:r>
                              <w:rPr/>
                              <w:t>7</w:t>
                            </w:r>
                            <w:r>
                              <w:rPr/>
                              <w:t xml:space="preserve">. </w:t>
                            </w:r>
                            <w:r>
                              <w:rPr/>
                              <w:t>Линейные методы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14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6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8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 xml:space="preserve">Тема </w:t>
                            </w:r>
                            <w:r>
                              <w:rPr/>
                              <w:t>8</w:t>
                            </w:r>
                            <w:r>
                              <w:rPr/>
                              <w:t xml:space="preserve">. </w:t>
                            </w:r>
                            <w:r>
                              <w:rPr/>
                              <w:t>Д</w:t>
                            </w:r>
                            <w:r>
                              <w:rPr/>
                              <w:t>еревья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10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6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Текущий контроль успеваемости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 xml:space="preserve">Тема </w:t>
                            </w:r>
                            <w:r>
                              <w:rPr/>
                              <w:t>9</w:t>
                            </w:r>
                            <w:r>
                              <w:rPr/>
                              <w:t>. Вероятностные методы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10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6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 xml:space="preserve">Тема </w:t>
                            </w:r>
                            <w:r>
                              <w:rPr/>
                              <w:t>10</w:t>
                            </w:r>
                            <w:r>
                              <w:rPr/>
                              <w:t>. Метрические методы классификации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10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6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Текущий контроль успеваемости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Консультации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Промежуточная аттестация – контрольная работа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8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>
                                <w:iCs/>
                              </w:rPr>
                              <w:t>Экзамен</w:t>
                            </w:r>
                          </w:p>
                        </w:tc>
                        <w:tc>
                          <w:tcPr>
                            <w:tcW w:w="4725" w:type="dxa"/>
                            <w:gridSpan w:val="4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858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132</w:t>
                            </w:r>
                          </w:p>
                        </w:tc>
                        <w:tc>
                          <w:tcPr>
                            <w:tcW w:w="5264" w:type="dxa"/>
                            <w:gridSpan w:val="6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 xml:space="preserve">                                                              </w:t>
                            </w:r>
                            <w:r>
                              <w:rPr/>
                              <w:t>68</w:t>
                            </w:r>
                          </w:p>
                        </w:tc>
                        <w:tc>
                          <w:tcPr>
                            <w:tcW w:w="285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64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  <w:t xml:space="preserve">7. Фонд оценочных средств (ФОС) для оценивания результатов обучения по дисциплине </w:t>
      </w:r>
    </w:p>
    <w:p>
      <w:pPr>
        <w:pStyle w:val="Normal"/>
        <w:pBdr>
          <w:bottom w:val="single" w:sz="12" w:space="1" w:color="00000A"/>
        </w:pBdr>
        <w:rPr/>
      </w:pPr>
      <w:r>
        <w:rPr/>
        <w:t>7.1. Типовые контрольные задания или иные материалы для проведения текущего контроля успеваемости.</w:t>
      </w:r>
    </w:p>
    <w:p>
      <w:pPr>
        <w:pStyle w:val="Normal"/>
        <w:spacing w:before="0" w:after="120"/>
        <w:ind w:left="284" w:hanging="0"/>
        <w:rPr/>
      </w:pPr>
      <w:r>
        <w:rPr/>
        <w:t>1. В чем разница между методом опорных векторов и главных компонент?</w:t>
      </w:r>
    </w:p>
    <w:p>
      <w:pPr>
        <w:pStyle w:val="NormalWeb"/>
        <w:spacing w:before="0" w:after="120"/>
        <w:ind w:left="284" w:hanging="0"/>
        <w:jc w:val="both"/>
        <w:rPr/>
      </w:pPr>
      <w:r>
        <w:rPr>
          <w:rStyle w:val="Notranslate"/>
          <w:color w:val="000000"/>
        </w:rPr>
        <w:t>2. В чем разница между методом к-средних и к-ближайших соседей.</w:t>
      </w:r>
    </w:p>
    <w:p>
      <w:pPr>
        <w:pStyle w:val="Normal"/>
        <w:spacing w:before="0" w:after="120"/>
        <w:ind w:left="284" w:hanging="0"/>
        <w:rPr/>
      </w:pPr>
      <w:r>
        <w:rPr/>
        <w:t>3. Логистическая регрессия является ли регрессией?</w:t>
      </w:r>
    </w:p>
    <w:p>
      <w:pPr>
        <w:pStyle w:val="Normal"/>
        <w:spacing w:before="0" w:after="120"/>
        <w:ind w:left="284" w:right="0" w:hanging="0"/>
        <w:rPr/>
      </w:pPr>
      <w:r>
        <w:rPr/>
        <w:t>4</w:t>
      </w:r>
      <w:r>
        <w:rPr/>
        <w:t>. Подсчет суммы монет на изображении</w:t>
      </w:r>
    </w:p>
    <w:p>
      <w:pPr>
        <w:pStyle w:val="NormalWeb"/>
        <w:spacing w:before="0" w:after="120"/>
        <w:ind w:left="284" w:right="0" w:hanging="0"/>
        <w:jc w:val="both"/>
        <w:rPr/>
      </w:pPr>
      <w:r>
        <w:rPr>
          <w:rStyle w:val="Notranslate"/>
          <w:color w:val="000000"/>
        </w:rPr>
        <w:t>5</w:t>
      </w:r>
      <w:r>
        <w:rPr>
          <w:rStyle w:val="Notranslate"/>
          <w:color w:val="000000"/>
        </w:rPr>
        <w:t>. Считать штрих код.</w:t>
      </w:r>
    </w:p>
    <w:p>
      <w:pPr>
        <w:pStyle w:val="Normal"/>
        <w:rPr>
          <w:highlight w:val="green"/>
        </w:rPr>
      </w:pPr>
      <w:r>
        <w:rPr>
          <w:highlight w:val="green"/>
        </w:rPr>
      </w:r>
    </w:p>
    <w:p>
      <w:pPr>
        <w:pStyle w:val="Normal"/>
        <w:pBdr>
          <w:bottom w:val="single" w:sz="12" w:space="1" w:color="00000A"/>
        </w:pBdr>
        <w:rPr/>
      </w:pPr>
      <w:r>
        <w:rPr/>
        <w:t>7.2. Типовые контрольные задания или иные материалы для проведения промежуточной аттестации.</w:t>
      </w:r>
    </w:p>
    <w:p>
      <w:pPr>
        <w:pStyle w:val="Normal"/>
        <w:spacing w:before="0" w:after="120"/>
        <w:ind w:left="284" w:hanging="0"/>
        <w:rPr/>
      </w:pPr>
      <w:r>
        <w:rPr>
          <w:color w:val="000000"/>
          <w:highlight w:val="white"/>
        </w:rPr>
        <w:t>1. Написать программу классификации растровых изображений с цифрами</w:t>
      </w:r>
      <w:r>
        <w:rPr>
          <w:rStyle w:val="Notranslate"/>
          <w:color w:val="000000"/>
        </w:rPr>
        <w:t>.</w:t>
      </w:r>
    </w:p>
    <w:p>
      <w:pPr>
        <w:pStyle w:val="Normal"/>
        <w:spacing w:before="0" w:after="120"/>
        <w:ind w:left="284" w:hanging="0"/>
        <w:rPr/>
      </w:pPr>
      <w:r>
        <w:rPr>
          <w:rStyle w:val="Notranslate"/>
          <w:color w:val="000000"/>
        </w:rPr>
        <w:t>2. Написать программу построения палитры для изображения. Использовать метод к-средних.</w:t>
      </w:r>
    </w:p>
    <w:p>
      <w:pPr>
        <w:pStyle w:val="Normal"/>
        <w:spacing w:before="0" w:after="120"/>
        <w:ind w:left="284" w:right="0" w:hanging="0"/>
        <w:rPr/>
      </w:pPr>
      <w:r>
        <w:rPr>
          <w:color w:val="000000"/>
          <w:highlight w:val="white"/>
        </w:rPr>
        <w:t>3</w:t>
      </w:r>
      <w:r>
        <w:rPr>
          <w:color w:val="000000"/>
          <w:highlight w:val="white"/>
        </w:rPr>
        <w:t>. Корректировка баланса белого изображения по выбранной точке (белой/черной/серой)</w:t>
      </w:r>
    </w:p>
    <w:p>
      <w:pPr>
        <w:pStyle w:val="Normal"/>
        <w:spacing w:before="0" w:after="120"/>
        <w:ind w:left="284" w:right="0" w:hanging="0"/>
        <w:rPr/>
      </w:pPr>
      <w:r>
        <w:rPr>
          <w:rStyle w:val="Notranslate"/>
          <w:color w:val="000000"/>
          <w:highlight w:val="white"/>
        </w:rPr>
        <w:t>4</w:t>
      </w:r>
      <w:r>
        <w:rPr>
          <w:rStyle w:val="Notranslate"/>
          <w:color w:val="000000"/>
          <w:highlight w:val="white"/>
        </w:rPr>
        <w:t>. Подсчет количества треугольников и квадратов на избражении.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4950" w:type="pct"/>
        <w:jc w:val="left"/>
        <w:tblInd w:w="8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  <w:tblLook w:val="0000"/>
      </w:tblPr>
      <w:tblGrid>
        <w:gridCol w:w="2436"/>
        <w:gridCol w:w="2628"/>
        <w:gridCol w:w="3310"/>
        <w:gridCol w:w="3175"/>
        <w:gridCol w:w="2875"/>
      </w:tblGrid>
      <w:tr>
        <w:trPr/>
        <w:tc>
          <w:tcPr>
            <w:tcW w:w="1442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righ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Оценка</w:t>
            </w:r>
          </w:p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РО и</w:t>
              <w:br/>
              <w:t xml:space="preserve">соответствующие виды оценочных средств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2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3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4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5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  <w:sz w:val="22"/>
                <w:szCs w:val="22"/>
              </w:rPr>
              <w:t>Знания</w:t>
            </w:r>
          </w:p>
          <w:p>
            <w:pPr>
              <w:pStyle w:val="Normal"/>
              <w:rPr>
                <w:rFonts w:ascii="Cambria" w:hAnsi="Cambria" w:cs="Cambria"/>
                <w:i/>
                <w:i/>
              </w:rPr>
            </w:pPr>
            <w:r>
              <w:rPr>
                <w:rFonts w:cs="Cambria" w:ascii="Cambria" w:hAnsi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Отсутствие знаний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  <w:sz w:val="22"/>
                <w:szCs w:val="22"/>
              </w:rPr>
              <w:t>Умения</w:t>
            </w:r>
          </w:p>
          <w:p>
            <w:pPr>
              <w:pStyle w:val="Normal"/>
              <w:rPr/>
            </w:pPr>
            <w:r>
              <w:rPr>
                <w:rFonts w:cs="Cambria" w:ascii="Cambria" w:hAnsi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Отсутствие умений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Успешное и систематическое умение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  <w:sz w:val="22"/>
                <w:szCs w:val="22"/>
              </w:rPr>
              <w:t xml:space="preserve">Навыки </w:t>
              <w:br/>
              <w:t>(владения, опыт деятельности)</w:t>
            </w:r>
          </w:p>
          <w:p>
            <w:pPr>
              <w:pStyle w:val="Normal"/>
              <w:rPr>
                <w:rFonts w:ascii="Cambria" w:hAnsi="Cambria" w:cs="Cambria"/>
                <w:i/>
                <w:i/>
              </w:rPr>
            </w:pPr>
            <w:r>
              <w:rPr>
                <w:rFonts w:cs="Cambria" w:ascii="Cambria" w:hAnsi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8. Ресурсное обеспечение: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 основной и дополнительной литературы,</w:t>
      </w:r>
    </w:p>
    <w:p>
      <w:pPr>
        <w:pStyle w:val="ListParagraph"/>
        <w:numPr>
          <w:ilvl w:val="0"/>
          <w:numId w:val="1"/>
        </w:numPr>
        <w:rPr/>
      </w:pPr>
      <w:r>
        <w:rPr/>
        <w:t>А. Основная литература</w:t>
      </w:r>
    </w:p>
    <w:p>
      <w:pPr>
        <w:pStyle w:val="ListParagraph"/>
        <w:ind w:left="1440" w:hanging="0"/>
        <w:rPr/>
      </w:pPr>
      <w:r>
        <w:rPr>
          <w:lang w:val="en-US"/>
        </w:rPr>
        <w:t>Pattern Recognition and Machine Learning, Bishop</w:t>
      </w:r>
    </w:p>
    <w:p>
      <w:pPr>
        <w:pStyle w:val="ListParagraph"/>
        <w:numPr>
          <w:ilvl w:val="0"/>
          <w:numId w:val="0"/>
        </w:numPr>
        <w:ind w:left="1440" w:right="0" w:hanging="0"/>
        <w:rPr/>
      </w:pPr>
      <w:r>
        <w:rPr/>
        <w:t>Digital Image Processing, William Pratt</w:t>
      </w:r>
    </w:p>
    <w:p>
      <w:pPr>
        <w:pStyle w:val="ListParagraph"/>
        <w:numPr>
          <w:ilvl w:val="0"/>
          <w:numId w:val="0"/>
        </w:numPr>
        <w:ind w:left="1440" w:right="0" w:hanging="0"/>
        <w:rPr/>
      </w:pPr>
      <w:r>
        <w:rPr>
          <w:lang w:val="en-US"/>
        </w:rPr>
        <w:t>Digital Image Processing, Rafael Gonzalez, Richard Woods</w:t>
      </w:r>
    </w:p>
    <w:p>
      <w:pPr>
        <w:pStyle w:val="ListParagraph"/>
        <w:numPr>
          <w:ilvl w:val="0"/>
          <w:numId w:val="1"/>
        </w:numPr>
        <w:rPr/>
      </w:pPr>
      <w:r>
        <w:rPr/>
        <w:t>Б. Дополнительная литература</w:t>
      </w:r>
    </w:p>
    <w:p>
      <w:pPr>
        <w:pStyle w:val="16"/>
        <w:spacing w:lineRule="auto" w:line="240" w:before="0" w:after="80"/>
        <w:ind w:left="1440" w:hanging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Воронцов К. В. Курс лекций //Машинное обучение. – 2011.</w:t>
      </w:r>
    </w:p>
    <w:p>
      <w:pPr>
        <w:pStyle w:val="Style15"/>
        <w:numPr>
          <w:ilvl w:val="0"/>
          <w:numId w:val="0"/>
        </w:numPr>
        <w:spacing w:lineRule="auto" w:line="240" w:before="0" w:after="80"/>
        <w:ind w:left="1440" w:hanging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Computer Vision: A modern Approach, Forsyth Ponce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Перечень лицензионного программного обеспечения </w:t>
      </w:r>
    </w:p>
    <w:p>
      <w:pPr>
        <w:pStyle w:val="ListParagraph"/>
        <w:ind w:left="1440" w:hanging="0"/>
        <w:rPr/>
      </w:pPr>
      <w:r>
        <w:rPr>
          <w:rFonts w:cs="Times New Roman" w:ascii="Times New Roman" w:hAnsi="Times New Roman"/>
          <w:sz w:val="24"/>
          <w:szCs w:val="24"/>
        </w:rPr>
        <w:t>Питон и сопутствующие модули. Распространяется бесплатно и свободно.</w:t>
      </w:r>
    </w:p>
    <w:p>
      <w:pPr>
        <w:pStyle w:val="ListParagraph"/>
        <w:ind w:left="1440" w:hanging="0"/>
        <w:rPr/>
      </w:pPr>
      <w:r>
        <w:rPr>
          <w:rFonts w:cs="Times New Roman" w:ascii="Times New Roman" w:hAnsi="Times New Roman"/>
          <w:sz w:val="24"/>
          <w:szCs w:val="24"/>
        </w:rPr>
        <w:t>OpenCV. Распространяется бесплатно и свободно.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Перечень ресурсов информационно-телекоммуникационной сети «Интернет» </w:t>
      </w:r>
    </w:p>
    <w:p>
      <w:pPr>
        <w:pStyle w:val="ListParagraph"/>
        <w:ind w:left="1440" w:hanging="0"/>
        <w:rPr/>
      </w:pPr>
      <w:r>
        <w:rPr>
          <w:rFonts w:cs="Times New Roman" w:ascii="Times New Roman" w:hAnsi="Times New Roman"/>
          <w:sz w:val="24"/>
          <w:szCs w:val="24"/>
        </w:rPr>
        <w:t>машинное зрение.рф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Описание материально-технического обеспечения.</w:t>
      </w:r>
    </w:p>
    <w:p>
      <w:pPr>
        <w:pStyle w:val="ListParagraph"/>
        <w:rPr/>
      </w:pPr>
      <w:r>
        <w:rPr/>
      </w:r>
    </w:p>
    <w:p>
      <w:pPr>
        <w:pStyle w:val="Normal"/>
        <w:rPr/>
      </w:pPr>
      <w:r>
        <w:rPr/>
        <w:t>9. Язык преподавания.</w:t>
      </w:r>
    </w:p>
    <w:p>
      <w:pPr>
        <w:pStyle w:val="Normal"/>
        <w:rPr/>
      </w:pPr>
      <w:r>
        <w:rPr/>
        <w:t xml:space="preserve">           </w:t>
      </w:r>
      <w:r>
        <w:rPr/>
        <w:t>Русский</w:t>
      </w:r>
    </w:p>
    <w:p>
      <w:pPr>
        <w:pStyle w:val="Normal"/>
        <w:rPr/>
      </w:pPr>
      <w:r>
        <w:rPr/>
        <w:t>10. Преподаватель</w:t>
      </w:r>
    </w:p>
    <w:p>
      <w:pPr>
        <w:pStyle w:val="Normal"/>
        <w:rPr/>
      </w:pPr>
      <w:r>
        <w:rPr/>
        <w:t xml:space="preserve">         </w:t>
      </w:r>
      <w:r>
        <w:rPr/>
        <w:t>Шокуров А. В.</w:t>
      </w:r>
    </w:p>
    <w:p>
      <w:pPr>
        <w:pStyle w:val="Normal"/>
        <w:rPr/>
      </w:pPr>
      <w:r>
        <w:rPr/>
        <w:t>11. Автор  программы.</w:t>
      </w:r>
    </w:p>
    <w:p>
      <w:pPr>
        <w:pStyle w:val="Normal"/>
        <w:rPr/>
      </w:pPr>
      <w:r>
        <w:rPr/>
        <w:t xml:space="preserve">        </w:t>
      </w:r>
      <w:r>
        <w:rPr/>
        <w:t>Шокуров А. В.</w:t>
      </w:r>
    </w:p>
    <w:p>
      <w:pPr>
        <w:pStyle w:val="Normal"/>
        <w:spacing w:before="0" w:after="120"/>
        <w:jc w:val="right"/>
        <w:rPr/>
      </w:pPr>
      <w:r>
        <w:rPr/>
      </w:r>
    </w:p>
    <w:sectPr>
      <w:footerReference w:type="even" r:id="rId4"/>
      <w:footerReference w:type="default" r:id="rId5"/>
      <w:type w:val="nextPage"/>
      <w:pgSz w:orient="landscape" w:w="16838" w:h="11906"/>
      <w:pgMar w:left="1134" w:right="1134" w:header="0" w:top="1701" w:footer="708" w:bottom="85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79375" cy="177800"/>
              <wp:effectExtent l="0" t="0" r="0" b="0"/>
              <wp:wrapSquare wrapText="bothSides"/>
              <wp:docPr id="1" name="graphic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40" cy="17712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1" stroked="t" style="position:absolute;margin-left:237.85pt;margin-top:0.05pt;width:6.15pt;height:13.9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7145" cy="17145"/>
              <wp:effectExtent l="0" t="0" r="0" b="0"/>
              <wp:wrapSquare wrapText="bothSides"/>
              <wp:docPr id="3" name="graphic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60" cy="1656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2" stroked="t" style="position:absolute;margin-left:0pt;margin-top:0.05pt;width:1.25pt;height:1.25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79375" cy="177800"/>
              <wp:effectExtent l="0" t="0" r="0" b="0"/>
              <wp:wrapSquare wrapText="bothSides"/>
              <wp:docPr id="7" name="graphic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40" cy="17712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4" stroked="t" style="position:absolute;margin-left:361.15pt;margin-top:0.05pt;width:6.15pt;height:13.9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79375" cy="177800"/>
              <wp:effectExtent l="0" t="0" r="0" b="0"/>
              <wp:wrapSquare wrapText="bothSides"/>
              <wp:docPr id="9" name="graphic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40" cy="17712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5" stroked="t" style="position:absolute;margin-left:361.15pt;margin-top:0.05pt;width:6.15pt;height:13.9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evenAndOddHeaders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e5d1b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1"/>
    <w:uiPriority w:val="99"/>
    <w:qFormat/>
    <w:rsid w:val="001e5d1b"/>
    <w:pPr>
      <w:keepNext/>
      <w:ind w:right="5395" w:hanging="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21"/>
    <w:uiPriority w:val="99"/>
    <w:qFormat/>
    <w:rsid w:val="001e5d1b"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link w:val="31"/>
    <w:uiPriority w:val="99"/>
    <w:qFormat/>
    <w:rsid w:val="001e5d1b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link w:val="41"/>
    <w:uiPriority w:val="99"/>
    <w:qFormat/>
    <w:rsid w:val="001e5d1b"/>
    <w:pPr>
      <w:keepNext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link w:val="51"/>
    <w:uiPriority w:val="99"/>
    <w:qFormat/>
    <w:rsid w:val="001e5d1b"/>
    <w:pPr>
      <w:keepNext/>
      <w:spacing w:lineRule="auto" w:line="360"/>
      <w:ind w:right="1080" w:hanging="0"/>
      <w:jc w:val="center"/>
      <w:outlineLvl w:val="4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1"/>
    <w:basedOn w:val="DefaultParagraphFont"/>
    <w:link w:val="1"/>
    <w:uiPriority w:val="99"/>
    <w:qFormat/>
    <w:locked/>
    <w:rsid w:val="00211d2d"/>
    <w:rPr>
      <w:rFonts w:ascii="Cambria" w:hAnsi="Cambria" w:cs="Times New Roman"/>
      <w:b/>
      <w:bCs/>
      <w:sz w:val="32"/>
      <w:szCs w:val="32"/>
    </w:rPr>
  </w:style>
  <w:style w:type="character" w:styleId="21" w:customStyle="1">
    <w:name w:val="Заголовок 2 Знак1"/>
    <w:basedOn w:val="DefaultParagraphFont"/>
    <w:link w:val="2"/>
    <w:uiPriority w:val="99"/>
    <w:semiHidden/>
    <w:qFormat/>
    <w:locked/>
    <w:rsid w:val="00211d2d"/>
    <w:rPr>
      <w:rFonts w:ascii="Cambria" w:hAnsi="Cambria" w:cs="Times New Roman"/>
      <w:b/>
      <w:bCs/>
      <w:i/>
      <w:iCs/>
      <w:sz w:val="28"/>
      <w:szCs w:val="28"/>
    </w:rPr>
  </w:style>
  <w:style w:type="character" w:styleId="31" w:customStyle="1">
    <w:name w:val="Заголовок 3 Знак1"/>
    <w:basedOn w:val="DefaultParagraphFont"/>
    <w:link w:val="3"/>
    <w:uiPriority w:val="99"/>
    <w:semiHidden/>
    <w:qFormat/>
    <w:locked/>
    <w:rsid w:val="00211d2d"/>
    <w:rPr>
      <w:rFonts w:ascii="Cambria" w:hAnsi="Cambria" w:cs="Times New Roman"/>
      <w:b/>
      <w:bCs/>
      <w:sz w:val="26"/>
      <w:szCs w:val="26"/>
    </w:rPr>
  </w:style>
  <w:style w:type="character" w:styleId="41" w:customStyle="1">
    <w:name w:val="Заголовок 4 Знак1"/>
    <w:basedOn w:val="DefaultParagraphFont"/>
    <w:link w:val="4"/>
    <w:uiPriority w:val="99"/>
    <w:semiHidden/>
    <w:qFormat/>
    <w:locked/>
    <w:rsid w:val="00211d2d"/>
    <w:rPr>
      <w:rFonts w:ascii="Calibri" w:hAnsi="Calibri" w:cs="Times New Roman"/>
      <w:b/>
      <w:bCs/>
      <w:sz w:val="28"/>
      <w:szCs w:val="28"/>
    </w:rPr>
  </w:style>
  <w:style w:type="character" w:styleId="51" w:customStyle="1">
    <w:name w:val="Заголовок 5 Знак1"/>
    <w:basedOn w:val="DefaultParagraphFont"/>
    <w:link w:val="5"/>
    <w:uiPriority w:val="99"/>
    <w:semiHidden/>
    <w:qFormat/>
    <w:locked/>
    <w:rsid w:val="00211d2d"/>
    <w:rPr>
      <w:rFonts w:ascii="Calibri" w:hAnsi="Calibri" w:cs="Times New Roman"/>
      <w:b/>
      <w:bCs/>
      <w:i/>
      <w:iCs/>
      <w:sz w:val="26"/>
      <w:szCs w:val="26"/>
    </w:rPr>
  </w:style>
  <w:style w:type="character" w:styleId="1" w:customStyle="1">
    <w:name w:val="Заголовок 1 Знак"/>
    <w:basedOn w:val="DefaultParagraphFont"/>
    <w:uiPriority w:val="99"/>
    <w:qFormat/>
    <w:rsid w:val="001e5d1b"/>
    <w:rPr>
      <w:rFonts w:ascii="Cambria" w:hAnsi="Cambria" w:cs="Cambria"/>
      <w:b/>
      <w:bCs/>
      <w:sz w:val="32"/>
      <w:szCs w:val="32"/>
    </w:rPr>
  </w:style>
  <w:style w:type="character" w:styleId="2" w:customStyle="1">
    <w:name w:val="Заголовок 2 Знак"/>
    <w:basedOn w:val="DefaultParagraphFont"/>
    <w:uiPriority w:val="99"/>
    <w:qFormat/>
    <w:rsid w:val="001e5d1b"/>
    <w:rPr>
      <w:rFonts w:ascii="Cambria" w:hAnsi="Cambria" w:cs="Cambria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uiPriority w:val="99"/>
    <w:qFormat/>
    <w:rsid w:val="001e5d1b"/>
    <w:rPr>
      <w:rFonts w:ascii="Cambria" w:hAnsi="Cambria" w:cs="Cambria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9"/>
    <w:qFormat/>
    <w:rsid w:val="001e5d1b"/>
    <w:rPr>
      <w:rFonts w:ascii="Calibri" w:hAnsi="Calibri" w:cs="Calibri"/>
      <w:b/>
      <w:bCs/>
      <w:sz w:val="28"/>
      <w:szCs w:val="28"/>
    </w:rPr>
  </w:style>
  <w:style w:type="character" w:styleId="5" w:customStyle="1">
    <w:name w:val="Заголовок 5 Знак"/>
    <w:basedOn w:val="DefaultParagraphFont"/>
    <w:uiPriority w:val="99"/>
    <w:qFormat/>
    <w:rsid w:val="001e5d1b"/>
    <w:rPr>
      <w:rFonts w:ascii="Calibri" w:hAnsi="Calibri" w:cs="Calibri"/>
      <w:b/>
      <w:bCs/>
      <w:i/>
      <w:iCs/>
      <w:sz w:val="26"/>
      <w:szCs w:val="26"/>
    </w:rPr>
  </w:style>
  <w:style w:type="character" w:styleId="InternetLink" w:customStyle="1">
    <w:name w:val="Internet Link"/>
    <w:basedOn w:val="DefaultParagraphFont"/>
    <w:uiPriority w:val="99"/>
    <w:rsid w:val="001e5d1b"/>
    <w:rPr>
      <w:rFonts w:cs="Times New Roman"/>
      <w:color w:val="0000FF"/>
      <w:u w:val="single"/>
    </w:rPr>
  </w:style>
  <w:style w:type="character" w:styleId="Style9" w:customStyle="1">
    <w:name w:val="Основной текст Знак"/>
    <w:basedOn w:val="DefaultParagraphFont"/>
    <w:uiPriority w:val="99"/>
    <w:qFormat/>
    <w:rsid w:val="001e5d1b"/>
    <w:rPr>
      <w:rFonts w:cs="Times New Roman"/>
      <w:sz w:val="24"/>
      <w:szCs w:val="24"/>
    </w:rPr>
  </w:style>
  <w:style w:type="character" w:styleId="Style10" w:customStyle="1">
    <w:name w:val="Текст выноски Знак"/>
    <w:basedOn w:val="DefaultParagraphFont"/>
    <w:uiPriority w:val="99"/>
    <w:qFormat/>
    <w:rsid w:val="001e5d1b"/>
    <w:rPr>
      <w:rFonts w:ascii="Tahoma" w:hAnsi="Tahoma" w:cs="Tahoma"/>
      <w:sz w:val="16"/>
      <w:szCs w:val="16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1e5d1b"/>
    <w:rPr>
      <w:rFonts w:cs="Times New Roman"/>
      <w:sz w:val="24"/>
      <w:szCs w:val="24"/>
    </w:rPr>
  </w:style>
  <w:style w:type="character" w:styleId="Style12" w:customStyle="1">
    <w:name w:val="Нижний колонтитул Знак"/>
    <w:basedOn w:val="DefaultParagraphFont"/>
    <w:uiPriority w:val="99"/>
    <w:qFormat/>
    <w:rsid w:val="001e5d1b"/>
    <w:rPr>
      <w:rFonts w:cs="Times New Roman"/>
      <w:sz w:val="24"/>
      <w:szCs w:val="24"/>
    </w:rPr>
  </w:style>
  <w:style w:type="character" w:styleId="22" w:customStyle="1">
    <w:name w:val="Основной текст с отступом 2 Знак"/>
    <w:basedOn w:val="DefaultParagraphFont"/>
    <w:uiPriority w:val="99"/>
    <w:qFormat/>
    <w:rsid w:val="001e5d1b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qFormat/>
    <w:rsid w:val="001e5d1b"/>
    <w:rPr>
      <w:rFonts w:cs="Times New Roman"/>
    </w:rPr>
  </w:style>
  <w:style w:type="character" w:styleId="Notranslate" w:customStyle="1">
    <w:name w:val="notranslate"/>
    <w:uiPriority w:val="99"/>
    <w:qFormat/>
    <w:rsid w:val="001e5d1b"/>
    <w:rPr/>
  </w:style>
  <w:style w:type="character" w:styleId="Appleconvertedspace" w:customStyle="1">
    <w:name w:val="apple-converted-space"/>
    <w:uiPriority w:val="99"/>
    <w:qFormat/>
    <w:rsid w:val="001e5d1b"/>
    <w:rPr/>
  </w:style>
  <w:style w:type="character" w:styleId="ListLabel1" w:customStyle="1">
    <w:name w:val="ListLabel 1"/>
    <w:uiPriority w:val="99"/>
    <w:qFormat/>
    <w:rsid w:val="001e5d1b"/>
    <w:rPr/>
  </w:style>
  <w:style w:type="character" w:styleId="ListLabel2" w:customStyle="1">
    <w:name w:val="ListLabel 2"/>
    <w:uiPriority w:val="99"/>
    <w:qFormat/>
    <w:rsid w:val="001e5d1b"/>
    <w:rPr/>
  </w:style>
  <w:style w:type="character" w:styleId="ListLabel3" w:customStyle="1">
    <w:name w:val="ListLabel 3"/>
    <w:uiPriority w:val="99"/>
    <w:qFormat/>
    <w:rsid w:val="001e5d1b"/>
    <w:rPr/>
  </w:style>
  <w:style w:type="character" w:styleId="ListLabel4" w:customStyle="1">
    <w:name w:val="ListLabel 4"/>
    <w:uiPriority w:val="99"/>
    <w:qFormat/>
    <w:rsid w:val="001e5d1b"/>
    <w:rPr/>
  </w:style>
  <w:style w:type="character" w:styleId="ListLabel5" w:customStyle="1">
    <w:name w:val="ListLabel 5"/>
    <w:uiPriority w:val="99"/>
    <w:qFormat/>
    <w:rsid w:val="001e5d1b"/>
    <w:rPr/>
  </w:style>
  <w:style w:type="character" w:styleId="ListLabel6" w:customStyle="1">
    <w:name w:val="ListLabel 6"/>
    <w:uiPriority w:val="99"/>
    <w:qFormat/>
    <w:rsid w:val="001e5d1b"/>
    <w:rPr/>
  </w:style>
  <w:style w:type="character" w:styleId="ListLabel7" w:customStyle="1">
    <w:name w:val="ListLabel 7"/>
    <w:uiPriority w:val="99"/>
    <w:qFormat/>
    <w:rsid w:val="001e5d1b"/>
    <w:rPr/>
  </w:style>
  <w:style w:type="character" w:styleId="ListLabel8" w:customStyle="1">
    <w:name w:val="ListLabel 8"/>
    <w:uiPriority w:val="99"/>
    <w:qFormat/>
    <w:rsid w:val="001e5d1b"/>
    <w:rPr/>
  </w:style>
  <w:style w:type="character" w:styleId="ListLabel9" w:customStyle="1">
    <w:name w:val="ListLabel 9"/>
    <w:uiPriority w:val="99"/>
    <w:qFormat/>
    <w:rsid w:val="001e5d1b"/>
    <w:rPr/>
  </w:style>
  <w:style w:type="character" w:styleId="ListLabel10" w:customStyle="1">
    <w:name w:val="ListLabel 10"/>
    <w:uiPriority w:val="99"/>
    <w:qFormat/>
    <w:rsid w:val="001e5d1b"/>
    <w:rPr/>
  </w:style>
  <w:style w:type="character" w:styleId="ListLabel11" w:customStyle="1">
    <w:name w:val="ListLabel 11"/>
    <w:uiPriority w:val="99"/>
    <w:qFormat/>
    <w:rsid w:val="001e5d1b"/>
    <w:rPr/>
  </w:style>
  <w:style w:type="character" w:styleId="ListLabel12" w:customStyle="1">
    <w:name w:val="ListLabel 12"/>
    <w:uiPriority w:val="99"/>
    <w:qFormat/>
    <w:rsid w:val="001e5d1b"/>
    <w:rPr/>
  </w:style>
  <w:style w:type="character" w:styleId="ListLabel13" w:customStyle="1">
    <w:name w:val="ListLabel 13"/>
    <w:uiPriority w:val="99"/>
    <w:qFormat/>
    <w:rsid w:val="001e5d1b"/>
    <w:rPr/>
  </w:style>
  <w:style w:type="character" w:styleId="ListLabel14" w:customStyle="1">
    <w:name w:val="ListLabel 14"/>
    <w:uiPriority w:val="99"/>
    <w:qFormat/>
    <w:rsid w:val="001e5d1b"/>
    <w:rPr/>
  </w:style>
  <w:style w:type="character" w:styleId="ListLabel15" w:customStyle="1">
    <w:name w:val="ListLabel 15"/>
    <w:uiPriority w:val="99"/>
    <w:qFormat/>
    <w:rsid w:val="001e5d1b"/>
    <w:rPr/>
  </w:style>
  <w:style w:type="character" w:styleId="ListLabel16" w:customStyle="1">
    <w:name w:val="ListLabel 16"/>
    <w:uiPriority w:val="99"/>
    <w:qFormat/>
    <w:rsid w:val="001e5d1b"/>
    <w:rPr/>
  </w:style>
  <w:style w:type="character" w:styleId="ListLabel17" w:customStyle="1">
    <w:name w:val="ListLabel 17"/>
    <w:uiPriority w:val="99"/>
    <w:qFormat/>
    <w:rsid w:val="001e5d1b"/>
    <w:rPr/>
  </w:style>
  <w:style w:type="character" w:styleId="ListLabel18" w:customStyle="1">
    <w:name w:val="ListLabel 18"/>
    <w:uiPriority w:val="99"/>
    <w:qFormat/>
    <w:rsid w:val="001e5d1b"/>
    <w:rPr/>
  </w:style>
  <w:style w:type="character" w:styleId="ListLabel19" w:customStyle="1">
    <w:name w:val="ListLabel 19"/>
    <w:uiPriority w:val="99"/>
    <w:qFormat/>
    <w:rsid w:val="001e5d1b"/>
    <w:rPr>
      <w:rFonts w:eastAsia="Times New Roman"/>
    </w:rPr>
  </w:style>
  <w:style w:type="character" w:styleId="ListLabel20" w:customStyle="1">
    <w:name w:val="ListLabel 20"/>
    <w:uiPriority w:val="99"/>
    <w:qFormat/>
    <w:rsid w:val="001e5d1b"/>
    <w:rPr/>
  </w:style>
  <w:style w:type="character" w:styleId="ListLabel21" w:customStyle="1">
    <w:name w:val="ListLabel 21"/>
    <w:uiPriority w:val="99"/>
    <w:qFormat/>
    <w:rsid w:val="001e5d1b"/>
    <w:rPr/>
  </w:style>
  <w:style w:type="character" w:styleId="ListLabel22" w:customStyle="1">
    <w:name w:val="ListLabel 22"/>
    <w:uiPriority w:val="99"/>
    <w:qFormat/>
    <w:rsid w:val="001e5d1b"/>
    <w:rPr/>
  </w:style>
  <w:style w:type="character" w:styleId="ListLabel23" w:customStyle="1">
    <w:name w:val="ListLabel 23"/>
    <w:uiPriority w:val="99"/>
    <w:qFormat/>
    <w:rsid w:val="001e5d1b"/>
    <w:rPr/>
  </w:style>
  <w:style w:type="character" w:styleId="ListLabel24" w:customStyle="1">
    <w:name w:val="ListLabel 24"/>
    <w:uiPriority w:val="99"/>
    <w:qFormat/>
    <w:rsid w:val="001e5d1b"/>
    <w:rPr/>
  </w:style>
  <w:style w:type="character" w:styleId="ListLabel25" w:customStyle="1">
    <w:name w:val="ListLabel 25"/>
    <w:uiPriority w:val="99"/>
    <w:qFormat/>
    <w:rsid w:val="001e5d1b"/>
    <w:rPr/>
  </w:style>
  <w:style w:type="character" w:styleId="ListLabel26" w:customStyle="1">
    <w:name w:val="ListLabel 26"/>
    <w:uiPriority w:val="99"/>
    <w:qFormat/>
    <w:rsid w:val="001e5d1b"/>
    <w:rPr/>
  </w:style>
  <w:style w:type="character" w:styleId="ListLabel27" w:customStyle="1">
    <w:name w:val="ListLabel 27"/>
    <w:uiPriority w:val="99"/>
    <w:qFormat/>
    <w:rsid w:val="001e5d1b"/>
    <w:rPr/>
  </w:style>
  <w:style w:type="character" w:styleId="ListLabel28" w:customStyle="1">
    <w:name w:val="ListLabel 28"/>
    <w:uiPriority w:val="99"/>
    <w:qFormat/>
    <w:rsid w:val="001e5d1b"/>
    <w:rPr/>
  </w:style>
  <w:style w:type="character" w:styleId="ListLabel29" w:customStyle="1">
    <w:name w:val="ListLabel 29"/>
    <w:uiPriority w:val="99"/>
    <w:qFormat/>
    <w:rsid w:val="001e5d1b"/>
    <w:rPr/>
  </w:style>
  <w:style w:type="character" w:styleId="ListLabel30" w:customStyle="1">
    <w:name w:val="ListLabel 30"/>
    <w:uiPriority w:val="99"/>
    <w:qFormat/>
    <w:rsid w:val="001e5d1b"/>
    <w:rPr/>
  </w:style>
  <w:style w:type="character" w:styleId="ListLabel31" w:customStyle="1">
    <w:name w:val="ListLabel 31"/>
    <w:uiPriority w:val="99"/>
    <w:qFormat/>
    <w:rsid w:val="001e5d1b"/>
    <w:rPr/>
  </w:style>
  <w:style w:type="character" w:styleId="ListLabel32" w:customStyle="1">
    <w:name w:val="ListLabel 32"/>
    <w:uiPriority w:val="99"/>
    <w:qFormat/>
    <w:rsid w:val="001e5d1b"/>
    <w:rPr/>
  </w:style>
  <w:style w:type="character" w:styleId="ListLabel33" w:customStyle="1">
    <w:name w:val="ListLabel 33"/>
    <w:uiPriority w:val="99"/>
    <w:qFormat/>
    <w:rsid w:val="001e5d1b"/>
    <w:rPr/>
  </w:style>
  <w:style w:type="character" w:styleId="ListLabel34" w:customStyle="1">
    <w:name w:val="ListLabel 34"/>
    <w:uiPriority w:val="99"/>
    <w:qFormat/>
    <w:rsid w:val="001e5d1b"/>
    <w:rPr/>
  </w:style>
  <w:style w:type="character" w:styleId="ListLabel35" w:customStyle="1">
    <w:name w:val="ListLabel 35"/>
    <w:uiPriority w:val="99"/>
    <w:qFormat/>
    <w:rsid w:val="001e5d1b"/>
    <w:rPr/>
  </w:style>
  <w:style w:type="character" w:styleId="ListLabel36" w:customStyle="1">
    <w:name w:val="ListLabel 36"/>
    <w:uiPriority w:val="99"/>
    <w:qFormat/>
    <w:rsid w:val="001e5d1b"/>
    <w:rPr/>
  </w:style>
  <w:style w:type="character" w:styleId="ListLabel37" w:customStyle="1">
    <w:name w:val="ListLabel 37"/>
    <w:uiPriority w:val="99"/>
    <w:qFormat/>
    <w:rsid w:val="001e5d1b"/>
    <w:rPr/>
  </w:style>
  <w:style w:type="character" w:styleId="WW8Num22z0" w:customStyle="1">
    <w:name w:val="WW8Num22z0"/>
    <w:uiPriority w:val="99"/>
    <w:qFormat/>
    <w:rsid w:val="001e5d1b"/>
    <w:rPr>
      <w:rFonts w:ascii="Symbol" w:hAnsi="Symbol"/>
      <w:sz w:val="24"/>
      <w:lang w:val="en-US"/>
    </w:rPr>
  </w:style>
  <w:style w:type="character" w:styleId="WW8Num22z1" w:customStyle="1">
    <w:name w:val="WW8Num22z1"/>
    <w:uiPriority w:val="99"/>
    <w:qFormat/>
    <w:rsid w:val="001e5d1b"/>
    <w:rPr>
      <w:rFonts w:ascii="Courier New" w:hAnsi="Courier New"/>
    </w:rPr>
  </w:style>
  <w:style w:type="character" w:styleId="WW8Num22z2" w:customStyle="1">
    <w:name w:val="WW8Num22z2"/>
    <w:uiPriority w:val="99"/>
    <w:qFormat/>
    <w:rsid w:val="001e5d1b"/>
    <w:rPr>
      <w:rFonts w:ascii="Wingdings" w:hAnsi="Wingdings"/>
    </w:rPr>
  </w:style>
  <w:style w:type="character" w:styleId="12" w:customStyle="1">
    <w:name w:val="Основной текст Знак1"/>
    <w:basedOn w:val="DefaultParagraphFont"/>
    <w:link w:val="a8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13" w:customStyle="1">
    <w:name w:val="Текст выноски Знак1"/>
    <w:basedOn w:val="DefaultParagraphFont"/>
    <w:link w:val="ac"/>
    <w:uiPriority w:val="99"/>
    <w:semiHidden/>
    <w:qFormat/>
    <w:locked/>
    <w:rsid w:val="00211d2d"/>
    <w:rPr>
      <w:rFonts w:cs="Times New Roman"/>
      <w:sz w:val="2"/>
    </w:rPr>
  </w:style>
  <w:style w:type="character" w:styleId="14" w:customStyle="1">
    <w:name w:val="Верхний колонтитул Знак1"/>
    <w:basedOn w:val="DefaultParagraphFont"/>
    <w:link w:val="ad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15" w:customStyle="1">
    <w:name w:val="Нижний колонтитул Знак1"/>
    <w:basedOn w:val="DefaultParagraphFont"/>
    <w:link w:val="ae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211" w:customStyle="1">
    <w:name w:val="Основной текст с отступом 2 Знак1"/>
    <w:basedOn w:val="DefaultParagraphFont"/>
    <w:link w:val="23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ascii="Times New Roman" w:hAnsi="Times New Roman" w:cs="Symbol"/>
      <w:sz w:val="24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ascii="Times New Roman" w:hAnsi="Times New Roman" w:cs="Symbol"/>
      <w:sz w:val="24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ascii="Times New Roman" w:hAnsi="Times New Roman" w:cs="Symbol"/>
      <w:sz w:val="24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ascii="Times New Roman" w:hAnsi="Times New Roman" w:cs="Symbol"/>
      <w:sz w:val="24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</w:rPr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rFonts w:cs="Symbol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Wingdings"/>
    </w:rPr>
  </w:style>
  <w:style w:type="paragraph" w:styleId="Heading" w:customStyle="1">
    <w:name w:val="Heading"/>
    <w:basedOn w:val="Normal"/>
    <w:next w:val="TextBody"/>
    <w:uiPriority w:val="99"/>
    <w:qFormat/>
    <w:rsid w:val="001e5d1b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styleId="TextBody">
    <w:name w:val="Body Text"/>
    <w:basedOn w:val="Normal"/>
    <w:link w:val="12"/>
    <w:uiPriority w:val="99"/>
    <w:rsid w:val="001e5d1b"/>
    <w:pPr>
      <w:jc w:val="center"/>
    </w:pPr>
    <w:rPr>
      <w:b/>
      <w:bCs/>
      <w:sz w:val="26"/>
      <w:szCs w:val="26"/>
    </w:rPr>
  </w:style>
  <w:style w:type="paragraph" w:styleId="List">
    <w:name w:val="List"/>
    <w:basedOn w:val="TextBody"/>
    <w:uiPriority w:val="99"/>
    <w:rsid w:val="001e5d1b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uiPriority w:val="99"/>
    <w:qFormat/>
    <w:rsid w:val="001e5d1b"/>
    <w:pPr>
      <w:suppressLineNumbers/>
    </w:pPr>
    <w:rPr>
      <w:rFonts w:cs="Lohit Devanagari"/>
    </w:rPr>
  </w:style>
  <w:style w:type="paragraph" w:styleId="Caption1">
    <w:name w:val="caption"/>
    <w:basedOn w:val="Normal"/>
    <w:uiPriority w:val="99"/>
    <w:qFormat/>
    <w:rsid w:val="001e5d1b"/>
    <w:pPr/>
    <w:rPr>
      <w:b/>
      <w:bCs/>
    </w:rPr>
  </w:style>
  <w:style w:type="paragraph" w:styleId="Envelopeaddress">
    <w:name w:val="envelope address"/>
    <w:basedOn w:val="Normal"/>
    <w:uiPriority w:val="99"/>
    <w:qFormat/>
    <w:rsid w:val="001e5d1b"/>
    <w:pPr>
      <w:ind w:left="2880" w:hanging="0"/>
    </w:pPr>
    <w:rPr>
      <w:rFonts w:ascii="Arial" w:hAnsi="Arial" w:cs="Arial"/>
      <w:b/>
      <w:bCs/>
      <w:sz w:val="36"/>
      <w:szCs w:val="36"/>
    </w:rPr>
  </w:style>
  <w:style w:type="paragraph" w:styleId="Contents1">
    <w:name w:val="TOC 1"/>
    <w:basedOn w:val="Normal"/>
    <w:autoRedefine/>
    <w:uiPriority w:val="99"/>
    <w:rsid w:val="001e5d1b"/>
    <w:pPr>
      <w:keepNext/>
      <w:jc w:val="right"/>
    </w:pPr>
    <w:rPr/>
  </w:style>
  <w:style w:type="paragraph" w:styleId="BalloonText">
    <w:name w:val="Balloon Text"/>
    <w:basedOn w:val="Normal"/>
    <w:link w:val="14"/>
    <w:uiPriority w:val="99"/>
    <w:qFormat/>
    <w:rsid w:val="001e5d1b"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15"/>
    <w:uiPriority w:val="99"/>
    <w:rsid w:val="001e5d1b"/>
    <w:pPr>
      <w:tabs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16"/>
    <w:uiPriority w:val="99"/>
    <w:rsid w:val="001e5d1b"/>
    <w:pPr>
      <w:tabs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10"/>
    <w:uiPriority w:val="99"/>
    <w:qFormat/>
    <w:rsid w:val="001e5d1b"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"/>
    <w:uiPriority w:val="99"/>
    <w:qFormat/>
    <w:rsid w:val="001e5d1b"/>
    <w:pPr>
      <w:spacing w:before="280" w:after="280"/>
    </w:pPr>
    <w:rPr/>
  </w:style>
  <w:style w:type="paragraph" w:styleId="ListParagraph">
    <w:name w:val="List Paragraph"/>
    <w:basedOn w:val="Normal"/>
    <w:uiPriority w:val="99"/>
    <w:qFormat/>
    <w:rsid w:val="001e5d1b"/>
    <w:pPr>
      <w:spacing w:lineRule="auto" w:line="276"/>
      <w:ind w:left="720" w:hanging="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52" w:customStyle="1">
    <w:name w:val="Знак Знак5"/>
    <w:basedOn w:val="Normal"/>
    <w:uiPriority w:val="99"/>
    <w:qFormat/>
    <w:rsid w:val="001e5d1b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13" w:customStyle="1">
    <w:name w:val="сп"/>
    <w:basedOn w:val="Normal"/>
    <w:uiPriority w:val="99"/>
    <w:qFormat/>
    <w:rsid w:val="001e5d1b"/>
    <w:pPr>
      <w:widowControl w:val="false"/>
      <w:tabs>
        <w:tab w:val="left" w:pos="927" w:leader="none"/>
      </w:tabs>
      <w:spacing w:lineRule="exact" w:line="300" w:before="60" w:after="60"/>
      <w:ind w:left="924" w:hanging="357"/>
      <w:jc w:val="both"/>
    </w:pPr>
    <w:rPr>
      <w:color w:val="000000"/>
      <w:sz w:val="22"/>
      <w:szCs w:val="22"/>
    </w:rPr>
  </w:style>
  <w:style w:type="paragraph" w:styleId="23" w:customStyle="1">
    <w:name w:val="Знак Знак2 Знак Знак"/>
    <w:basedOn w:val="Normal"/>
    <w:uiPriority w:val="99"/>
    <w:qFormat/>
    <w:rsid w:val="001e5d1b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P8" w:customStyle="1">
    <w:name w:val="p8"/>
    <w:basedOn w:val="Normal"/>
    <w:uiPriority w:val="99"/>
    <w:qFormat/>
    <w:rsid w:val="001e5d1b"/>
    <w:pPr>
      <w:widowControl w:val="false"/>
      <w:tabs>
        <w:tab w:val="left" w:pos="737" w:leader="none"/>
      </w:tabs>
      <w:spacing w:lineRule="atLeast" w:line="408"/>
      <w:ind w:firstLine="737"/>
      <w:jc w:val="both"/>
    </w:pPr>
    <w:rPr>
      <w:lang w:val="en-US"/>
    </w:rPr>
  </w:style>
  <w:style w:type="paragraph" w:styleId="Style14" w:customStyle="1">
    <w:name w:val="Стиль"/>
    <w:basedOn w:val="Normal"/>
    <w:uiPriority w:val="99"/>
    <w:qFormat/>
    <w:rsid w:val="001e5d1b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FrameContents" w:customStyle="1">
    <w:name w:val="Frame Contents"/>
    <w:basedOn w:val="Normal"/>
    <w:uiPriority w:val="99"/>
    <w:qFormat/>
    <w:rsid w:val="001e5d1b"/>
    <w:pPr/>
    <w:rPr/>
  </w:style>
  <w:style w:type="paragraph" w:styleId="TableContents" w:customStyle="1">
    <w:name w:val="Table Contents"/>
    <w:basedOn w:val="Normal"/>
    <w:uiPriority w:val="99"/>
    <w:qFormat/>
    <w:rsid w:val="001e5d1b"/>
    <w:pPr/>
    <w:rPr/>
  </w:style>
  <w:style w:type="paragraph" w:styleId="16" w:customStyle="1">
    <w:name w:val="Абзац списка1"/>
    <w:basedOn w:val="Normal"/>
    <w:uiPriority w:val="99"/>
    <w:qFormat/>
    <w:rsid w:val="001e5d1b"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</w:rPr>
  </w:style>
  <w:style w:type="paragraph" w:styleId="TableHeading">
    <w:name w:val="Table Heading"/>
    <w:basedOn w:val="TableContents"/>
    <w:qFormat/>
    <w:pPr/>
    <w:rPr/>
  </w:style>
  <w:style w:type="paragraph" w:styleId="Style15">
    <w:name w:val="Абзац списка"/>
    <w:basedOn w:val="Normal"/>
    <w:qFormat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  <w:lang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Application>LibreOffice/5.1.6.2$Linux_X86_64 LibreOffice_project/10m0$Build-2</Application>
  <Pages>7</Pages>
  <Words>857</Words>
  <Characters>5785</Characters>
  <CharactersWithSpaces>6548</CharactersWithSpaces>
  <Paragraphs>218</Paragraphs>
  <Company>MSU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2019-11-01T17:34:00Z</dcterms:created>
  <dc:creator>Rectorat</dc:creator>
  <dc:description/>
  <dc:language>en-US</dc:language>
  <cp:lastModifiedBy/>
  <cp:lastPrinted>2019-02-18T10:59:00Z</cp:lastPrinted>
  <dcterms:modified xsi:type="dcterms:W3CDTF">2020-01-09T22:24:21Z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MSU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